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DE" w:rsidRPr="00A41DDE" w:rsidRDefault="00A41DDE" w:rsidP="00A41DDE">
      <w:pPr>
        <w:spacing w:before="150" w:after="300" w:line="720" w:lineRule="atLeast"/>
        <w:ind w:firstLine="567"/>
        <w:jc w:val="both"/>
        <w:outlineLvl w:val="0"/>
        <w:rPr>
          <w:rFonts w:ascii="Roboto" w:eastAsia="Times New Roman" w:hAnsi="Roboto" w:cs="Times New Roman"/>
          <w:b/>
          <w:bCs/>
          <w:color w:val="0F192D"/>
          <w:spacing w:val="-15"/>
          <w:kern w:val="36"/>
          <w:sz w:val="60"/>
          <w:szCs w:val="60"/>
          <w:lang w:eastAsia="ru-RU"/>
        </w:rPr>
      </w:pPr>
      <w:r w:rsidRPr="00A41DDE">
        <w:rPr>
          <w:rFonts w:ascii="Roboto" w:eastAsia="Times New Roman" w:hAnsi="Roboto" w:cs="Times New Roman"/>
          <w:b/>
          <w:bCs/>
          <w:color w:val="0F192D"/>
          <w:spacing w:val="-15"/>
          <w:kern w:val="36"/>
          <w:sz w:val="60"/>
          <w:szCs w:val="60"/>
          <w:lang w:eastAsia="ru-RU"/>
        </w:rPr>
        <w:t>Антикоррупционный стандарт</w:t>
      </w:r>
    </w:p>
    <w:p w:rsidR="00A41DDE" w:rsidRPr="00A41DDE" w:rsidRDefault="00A41DD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hyperlink r:id="rId4" w:history="1">
        <w:r w:rsidRPr="00A41DDE">
          <w:rPr>
            <w:rFonts w:ascii="Rubik" w:eastAsia="Times New Roman" w:hAnsi="Rubik" w:cs="Times New Roman"/>
            <w:b/>
            <w:bCs/>
            <w:color w:val="1DBCD2"/>
            <w:sz w:val="23"/>
            <w:szCs w:val="23"/>
            <w:lang w:eastAsia="ru-RU"/>
          </w:rPr>
          <w:t>Антикоррупционная политика</w:t>
        </w:r>
      </w:hyperlink>
    </w:p>
    <w:p w:rsidR="00A41DDE" w:rsidRPr="00A41DDE" w:rsidRDefault="00A41DD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b/>
          <w:bCs/>
          <w:color w:val="0F192D"/>
          <w:sz w:val="23"/>
          <w:szCs w:val="23"/>
          <w:lang w:eastAsia="ru-RU"/>
        </w:rPr>
        <w:t>АНТИКОРРУПЦИОННЫЙ СТАНДАРТ</w:t>
      </w:r>
    </w:p>
    <w:p w:rsidR="00A41DDE" w:rsidRPr="00A41DDE" w:rsidRDefault="00A41DD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КГ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П НА ПХВ «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Городская поликлиника №</w:t>
      </w:r>
      <w:proofErr w:type="gramStart"/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»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УПРАВЛЕНИЯ</w:t>
      </w:r>
      <w:proofErr w:type="gramEnd"/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ОБЩЕСТВЕННОГО 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ЗДРАВООХРАНЕНИЯ ГОРОДА АЛМАТЫ</w:t>
      </w:r>
    </w:p>
    <w:p w:rsidR="00A41DDE" w:rsidRDefault="00A41DDE" w:rsidP="00A41DDE">
      <w:pPr>
        <w:shd w:val="clear" w:color="auto" w:fill="FFFFFF"/>
        <w:spacing w:after="30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</w:p>
    <w:p w:rsidR="00A41DDE" w:rsidRPr="00A41DDE" w:rsidRDefault="00A41DDE" w:rsidP="00A41DDE">
      <w:pPr>
        <w:shd w:val="clear" w:color="auto" w:fill="FFFFFF"/>
        <w:spacing w:after="30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I.    ОБЩИЕ ПОЛОЖЕНИЯ</w:t>
      </w:r>
    </w:p>
    <w:p w:rsidR="00A41DDE" w:rsidRPr="00A41DDE" w:rsidRDefault="00A41DD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1.    Настоящий антикоррупционный стандарт 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КГП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на ПХВ «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Городская поликлиника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» Управления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общественного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здравоохранения города Алматы  (далее по тексту – «Антикоррупционный стандарт») разработан в соответствии с требованиями статьи 10 Закона Республики Казахстан от 18 ноября 2015 года «О противодействии коррупции» и представляет собой систему рекомендаций, направленную на предупреждение коррупции в сфере общественных отношений, возникающих при оказании медицинских услуг, осуществлении информационно-аналитического, организационно-правового и материально-технического обеспечения деятельности 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КГП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на ПХВ «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Городская поликлиника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» Управления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общественного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здравоохранения города Алматы  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(далее по тексту – 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).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2.    Антикоррупционный стандарт определяет действия работников 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при осуществлении ими своих функциональных обязанностей и исполнении полномочий при оказании медицинских услуг.</w:t>
      </w:r>
    </w:p>
    <w:p w:rsidR="00A41DDE" w:rsidRDefault="00A41DDE" w:rsidP="00A41DDE">
      <w:pPr>
        <w:shd w:val="clear" w:color="auto" w:fill="FFFFFF"/>
        <w:spacing w:after="30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</w:p>
    <w:p w:rsidR="00A41DDE" w:rsidRPr="00A41DDE" w:rsidRDefault="00A41DDE" w:rsidP="00A41DDE">
      <w:pPr>
        <w:shd w:val="clear" w:color="auto" w:fill="FFFFFF"/>
        <w:spacing w:after="30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II.    ЦЕЛЬ И ЦЕЛЕВЫЕ ИНДИКАТОРЫ</w:t>
      </w:r>
    </w:p>
    <w:p w:rsidR="00A41DDE" w:rsidRDefault="00A41DD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3.    Целью Антикоррупционного стандарта является установление системы рекомендаций для работников 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, направленных на предупреждение коррупции при выполнении ими функциональных обязанностей.</w:t>
      </w:r>
    </w:p>
    <w:p w:rsidR="00A41DDE" w:rsidRPr="00A41DDE" w:rsidRDefault="00A41DD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4.    Применяемые целевые </w:t>
      </w:r>
      <w:proofErr w:type="gramStart"/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индикаторы: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</w:t>
      </w:r>
      <w:proofErr w:type="gramEnd"/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качество медицинских услуг;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– доверие пациентов и общества работникам 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– уровень правовой культуры работников 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– повышение авторитета 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в обществе путем создания атмосферы нетерпимости к любым проявлениям коррупции.</w:t>
      </w:r>
    </w:p>
    <w:p w:rsidR="00A41DDE" w:rsidRDefault="00A41DDE" w:rsidP="00A41DDE">
      <w:pPr>
        <w:shd w:val="clear" w:color="auto" w:fill="FFFFFF"/>
        <w:spacing w:after="30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</w:p>
    <w:p w:rsidR="00A41DDE" w:rsidRPr="00A41DDE" w:rsidRDefault="00A41DDE" w:rsidP="00A41DDE">
      <w:pPr>
        <w:shd w:val="clear" w:color="auto" w:fill="FFFFFF"/>
        <w:spacing w:after="30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III.    ЗАДАЧИ</w:t>
      </w:r>
    </w:p>
    <w:p w:rsidR="00A41DDE" w:rsidRPr="00A41DDE" w:rsidRDefault="00A41DDE" w:rsidP="00A41DDE">
      <w:pPr>
        <w:shd w:val="clear" w:color="auto" w:fill="FFFFFF"/>
        <w:spacing w:after="30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5.    Антикоррупционный стандарт предназначен для формирования устойчивого антикоррупционного поведения сотрудников 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, достижения атмосферы нетерпимости к любым проявлениям коррупции, а также для своевременного выявления коррупционных проявлений и предотвращения их негативных последствий.</w:t>
      </w:r>
    </w:p>
    <w:p w:rsidR="00A41DDE" w:rsidRPr="00A41DDE" w:rsidRDefault="00A41DDE" w:rsidP="00A41DDE">
      <w:pPr>
        <w:shd w:val="clear" w:color="auto" w:fill="FFFFFF"/>
        <w:spacing w:after="30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IV.    ФОМИРОВАНИЕ У </w:t>
      </w:r>
      <w:proofErr w:type="gramStart"/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РАБОТНИКОВ  АНТИКОРРУПЦИОННОЙ</w:t>
      </w:r>
      <w:proofErr w:type="gramEnd"/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КУЛЬТУРЫ</w:t>
      </w:r>
    </w:p>
    <w:p w:rsidR="00E7770E" w:rsidRDefault="00A41DD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6.    Антикоррупционный стандарт подлежит соблюдению работниками </w:t>
      </w:r>
      <w:r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при выполнении функциональных обязанностей.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Нетерпимое отношение к коррупции должно стать гражданской позицией каждого работника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.</w:t>
      </w:r>
    </w:p>
    <w:p w:rsidR="00A41DDE" w:rsidRDefault="00A41DD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lastRenderedPageBreak/>
        <w:t xml:space="preserve">Честность и неподкупность должны быть одним из </w:t>
      </w:r>
      <w:proofErr w:type="gramStart"/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основных  качеств</w:t>
      </w:r>
      <w:proofErr w:type="gramEnd"/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работников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, которым соответствуют их поведения.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В отсутствие у работников антикоррупционной культуры, стойкого иммунитета к коррупции, ее публичного порицания невозможна реализация приоритетной цели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– оказания качественных медицинских услуг в сфере здравоохранения Республики Казахстан.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7.    Каждый работник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должен понимать и помнить, что борьба с коррупцией – дело каждого гражданина и всего общества.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Осознание и неприятие коррупции– основа антикоррупционной культуры.</w:t>
      </w:r>
    </w:p>
    <w:p w:rsidR="00E7770E" w:rsidRPr="00A41DDE" w:rsidRDefault="00E7770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</w:p>
    <w:p w:rsidR="00A41DDE" w:rsidRPr="00A41DDE" w:rsidRDefault="00A41DD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V.    РЕКОМЕНДАЦИИ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ДЛЯ РАБОТНИКОВ ПРИ ВЫПОЛНЕНИИ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ФУНКЦИОНАЛЬНЫХ ОБЯЗАННОСТЕЙ</w:t>
      </w:r>
    </w:p>
    <w:p w:rsidR="00A41DDE" w:rsidRPr="00A41DDE" w:rsidRDefault="00A41DD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8.    Работники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при исполнении функциональных обязанностей должны руководствоваться требованиями действующего законодательства Республики Казахстан.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9.    Выполнение работниками функциональных обязанностей и принятие определенных решений не должны быть связаны с интересами физических и юридических лиц и личными интересами работника.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10.    Работники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не должны использовать служебную и иную информацию, не подлежащую официальному распространению, в целях получения или извлечения личных имущественных и неимущественных благ и преимуществ.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11.    Работники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не должны принимать подарки в связи с исполнением служебных полномочий (функциональных обязанностей).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12.    Работникам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при выполнении функциональных обязанностей следует не использовать служебное положение при решении вопросов личного характера.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13.    Работники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должны обеспечивать соблюдение и защиту прав, свобод и законных интересов физических и юридических лиц в соответствии с действующим законодательством.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14.    Работники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не должны допускать совершения действий, способных вызвать сомнения в беспристрастности работника к выполнению определенных задач и принятии решений.</w:t>
      </w:r>
    </w:p>
    <w:p w:rsidR="00A41DDE" w:rsidRPr="00A41DDE" w:rsidRDefault="00A41DD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15.    Работники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должны: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незамедлительно доводить до сведения руководства и (или) правоохранительных органов о ставших им известными случаях коррупционных правонарушений;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при необходимости доводить до сведения непосредственного или прямого руководителя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воздерживаться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не принимать и не дарить подарки в связи с исполнением служебных полномочий;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отказываться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проявлять активность в противодействии коррупции, в раскрытии коррупционных правонарушений;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-незамедлительно в письменной форме сообщать непосредственному руководителю о сомнениях в правомерности полученного для исполнения распоряжения;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поддерживать соблюдение высокой правовой и антикоррупционной культуры;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соблюдать служебную дисциплину и служебную этику;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не допускать в отношении руководства проявлений личной преданности, стремления к получению выгод и преимуществ за счет их должностных возможностей;</w:t>
      </w:r>
    </w:p>
    <w:p w:rsidR="00A41DDE" w:rsidRPr="00A41DDE" w:rsidRDefault="00A41DDE" w:rsidP="00A41DDE">
      <w:pPr>
        <w:shd w:val="clear" w:color="auto" w:fill="FFFFFF"/>
        <w:spacing w:after="0" w:line="240" w:lineRule="auto"/>
        <w:ind w:firstLine="567"/>
        <w:jc w:val="both"/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</w:pP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16.    Должностные лица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, кроме вышеуказанных требований: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не должны допускать случаев подбора и расстановки кадров по признакам родства, землячества и личной преданности;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lastRenderedPageBreak/>
        <w:t>– не допускать совершение действий, которые могут привести к использованию должностных полномочий и основанного на них авторитета в личных, групповых и иных неслужебных интересах.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 xml:space="preserve">17.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Директор</w:t>
      </w:r>
      <w:bookmarkStart w:id="0" w:name="_GoBack"/>
      <w:bookmarkEnd w:id="0"/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 xml:space="preserve"> </w:t>
      </w:r>
      <w:r w:rsidR="00E7770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ГП №3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t>: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своим поведением служит примером беспристрастности, справедливости, бескорыстия, уважительного отношения к чести и достоинству личности;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осуществляет руководство путем единоличной распорядительной деятельности и несет персональную ответственность за законность принимаемых решений;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не требует от подчиненных исполнения поручений, выходящих за рамки их должностных полномочий;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своевременно принимает исчерпывающие меры по урегулированию конфликта интересов, возникшего у подчиненного сотрудника в ходе выполнения им своих служебных обязанностей;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принимает исчерпывающие меры по предупреждению коррупции и устранению причин и условий, способствующих совершению коррупционных правонарушений;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воздерживается от участия в азартных играх с подчиненными;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– на постоянной основе принимать меры по устранению причин и условии возможного возникновения конфликта интересов, коррупционных правонарушений и их последствий;</w:t>
      </w:r>
      <w:r w:rsidRPr="00A41DDE">
        <w:rPr>
          <w:rFonts w:ascii="Rubik" w:eastAsia="Times New Roman" w:hAnsi="Rubik" w:cs="Times New Roman"/>
          <w:color w:val="0F192D"/>
          <w:sz w:val="23"/>
          <w:szCs w:val="23"/>
          <w:lang w:eastAsia="ru-RU"/>
        </w:rPr>
        <w:br/>
        <w:t>-несет персональную ответственность за состояние антикоррупционной работы среди подчиненных им сотрудников и недопущение совершения ими коррупционных правонарушений.</w:t>
      </w:r>
    </w:p>
    <w:p w:rsidR="004D4BBC" w:rsidRDefault="004D4BBC" w:rsidP="00A41DDE">
      <w:pPr>
        <w:ind w:firstLine="567"/>
        <w:jc w:val="both"/>
      </w:pPr>
    </w:p>
    <w:sectPr w:rsidR="004D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BC"/>
    <w:rsid w:val="004D4BBC"/>
    <w:rsid w:val="00A41DDE"/>
    <w:rsid w:val="00E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F3D6-BE62-4359-ABA2-4B327C53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DDE"/>
    <w:rPr>
      <w:b/>
      <w:bCs/>
    </w:rPr>
  </w:style>
  <w:style w:type="character" w:styleId="a5">
    <w:name w:val="Hyperlink"/>
    <w:basedOn w:val="a0"/>
    <w:uiPriority w:val="99"/>
    <w:semiHidden/>
    <w:unhideWhenUsed/>
    <w:rsid w:val="00A41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.gov.kz/ru/kategorii/antikorrupcionnaya-poli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user_inet</dc:creator>
  <cp:keywords/>
  <dc:description/>
  <cp:lastModifiedBy>user_inet</cp:lastModifiedBy>
  <cp:revision>3</cp:revision>
  <dcterms:created xsi:type="dcterms:W3CDTF">2023-07-03T04:09:00Z</dcterms:created>
  <dcterms:modified xsi:type="dcterms:W3CDTF">2023-07-03T04:21:00Z</dcterms:modified>
</cp:coreProperties>
</file>